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BD8" w:rsidRPr="00885B40" w:rsidRDefault="00511AF8" w:rsidP="00885B40">
      <w:pPr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b/>
          <w:bCs/>
          <w:color w:val="8A6D1F"/>
          <w:spacing w:val="60"/>
          <w:sz w:val="17"/>
          <w:szCs w:val="17"/>
          <w:lang w:val="it-IT"/>
        </w:rPr>
        <w:t>COMUNICATO STAMPA</w:t>
      </w:r>
    </w:p>
    <w:p w:rsidR="00D32BD8" w:rsidRPr="00885B40" w:rsidRDefault="00511AF8" w:rsidP="00885B40">
      <w:pPr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b/>
          <w:bCs/>
          <w:color w:val="1A1A1A"/>
          <w:spacing w:val="40"/>
          <w:sz w:val="22"/>
          <w:szCs w:val="22"/>
          <w:lang w:val="it-IT"/>
        </w:rPr>
        <w:t>MATTEO BASILÉ</w:t>
      </w:r>
    </w:p>
    <w:p w:rsidR="00D32BD8" w:rsidRPr="00885B40" w:rsidRDefault="00511AF8" w:rsidP="00885B40">
      <w:pPr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b/>
          <w:bCs/>
          <w:color w:val="1A1A1A"/>
          <w:spacing w:val="40"/>
          <w:sz w:val="52"/>
          <w:szCs w:val="52"/>
          <w:lang w:val="it-IT"/>
        </w:rPr>
        <w:t>MAGNIFICA HUMANITAS</w:t>
      </w:r>
    </w:p>
    <w:p w:rsidR="00D32BD8" w:rsidRDefault="00511AF8" w:rsidP="00885B40">
      <w:pPr>
        <w:rPr>
          <w:rFonts w:asciiTheme="minorHAnsi" w:hAnsiTheme="minorHAnsi" w:cstheme="minorHAnsi"/>
          <w:i/>
          <w:iCs/>
          <w:color w:val="6B6B6B"/>
          <w:sz w:val="24"/>
          <w:szCs w:val="24"/>
          <w:lang w:val="it-IT"/>
        </w:rPr>
      </w:pPr>
      <w:r w:rsidRPr="00885B40">
        <w:rPr>
          <w:rFonts w:asciiTheme="minorHAnsi" w:hAnsiTheme="minorHAnsi" w:cstheme="minorHAnsi"/>
          <w:i/>
          <w:iCs/>
          <w:color w:val="6B6B6B"/>
          <w:sz w:val="24"/>
          <w:szCs w:val="24"/>
          <w:lang w:val="it-IT"/>
        </w:rPr>
        <w:t>Duecento anni di fotografia, un’umanità da difendere</w:t>
      </w:r>
    </w:p>
    <w:p w:rsidR="00885B40" w:rsidRPr="00885B40" w:rsidRDefault="00885B40" w:rsidP="00885B40">
      <w:pPr>
        <w:rPr>
          <w:rFonts w:asciiTheme="minorHAnsi" w:hAnsiTheme="minorHAnsi" w:cstheme="minorHAnsi"/>
          <w:lang w:val="it-IT"/>
        </w:rPr>
      </w:pPr>
    </w:p>
    <w:p w:rsidR="00D32BD8" w:rsidRPr="00885B40" w:rsidRDefault="00511AF8" w:rsidP="00885B40">
      <w:pPr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b/>
          <w:bCs/>
          <w:color w:val="1A1A1A"/>
          <w:sz w:val="19"/>
          <w:szCs w:val="19"/>
          <w:lang w:val="it-IT"/>
        </w:rPr>
        <w:t xml:space="preserve">A cura di </w:t>
      </w:r>
      <w:r w:rsidRPr="00885B40">
        <w:rPr>
          <w:rFonts w:asciiTheme="minorHAnsi" w:eastAsia="Arial" w:hAnsiTheme="minorHAnsi" w:cstheme="minorHAnsi"/>
          <w:b/>
          <w:bCs/>
          <w:color w:val="1A1A1A"/>
          <w:sz w:val="19"/>
          <w:szCs w:val="19"/>
          <w:lang w:val="it-IT"/>
        </w:rPr>
        <w:t>Antonio Calbi</w:t>
      </w:r>
      <w:r w:rsidR="006A2E64" w:rsidRPr="00885B40">
        <w:rPr>
          <w:rFonts w:asciiTheme="minorHAnsi" w:eastAsia="Arial" w:hAnsiTheme="minorHAnsi" w:cstheme="minorHAnsi"/>
          <w:b/>
          <w:bCs/>
          <w:color w:val="1A1A1A"/>
          <w:sz w:val="19"/>
          <w:szCs w:val="19"/>
          <w:lang w:val="it-IT"/>
        </w:rPr>
        <w:t xml:space="preserve"> e Dominique </w:t>
      </w:r>
      <w:proofErr w:type="spellStart"/>
      <w:r w:rsidR="006A2E64" w:rsidRPr="00885B40">
        <w:rPr>
          <w:rFonts w:asciiTheme="minorHAnsi" w:eastAsia="Arial" w:hAnsiTheme="minorHAnsi" w:cstheme="minorHAnsi"/>
          <w:b/>
          <w:bCs/>
          <w:color w:val="1A1A1A"/>
          <w:sz w:val="19"/>
          <w:szCs w:val="19"/>
          <w:lang w:val="it-IT"/>
        </w:rPr>
        <w:t>Moulon</w:t>
      </w:r>
      <w:proofErr w:type="spellEnd"/>
    </w:p>
    <w:p w:rsidR="00D32BD8" w:rsidRPr="00885B40" w:rsidRDefault="00511AF8" w:rsidP="00885B40">
      <w:pPr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color w:val="1A1A1A"/>
          <w:sz w:val="19"/>
          <w:szCs w:val="19"/>
          <w:lang w:val="it-IT"/>
        </w:rPr>
        <w:t xml:space="preserve">Istituto </w:t>
      </w:r>
      <w:r w:rsidR="00FB6F08" w:rsidRPr="00885B40">
        <w:rPr>
          <w:rFonts w:asciiTheme="minorHAnsi" w:eastAsia="Arial" w:hAnsiTheme="minorHAnsi" w:cstheme="minorHAnsi"/>
          <w:color w:val="1A1A1A"/>
          <w:sz w:val="19"/>
          <w:szCs w:val="19"/>
          <w:lang w:val="it-IT"/>
        </w:rPr>
        <w:t xml:space="preserve">Italiano di Cultura di Parigi, </w:t>
      </w:r>
      <w:r w:rsidRPr="00885B40">
        <w:rPr>
          <w:rFonts w:asciiTheme="minorHAnsi" w:eastAsia="Arial" w:hAnsiTheme="minorHAnsi" w:cstheme="minorHAnsi"/>
          <w:color w:val="1A1A1A"/>
          <w:sz w:val="19"/>
          <w:szCs w:val="19"/>
          <w:lang w:val="it-IT"/>
        </w:rPr>
        <w:t xml:space="preserve">Hôtel de </w:t>
      </w:r>
      <w:proofErr w:type="spellStart"/>
      <w:r w:rsidRPr="00885B40">
        <w:rPr>
          <w:rFonts w:asciiTheme="minorHAnsi" w:eastAsia="Arial" w:hAnsiTheme="minorHAnsi" w:cstheme="minorHAnsi"/>
          <w:color w:val="1A1A1A"/>
          <w:sz w:val="19"/>
          <w:szCs w:val="19"/>
          <w:lang w:val="it-IT"/>
        </w:rPr>
        <w:t>Galliffet</w:t>
      </w:r>
      <w:proofErr w:type="spellEnd"/>
    </w:p>
    <w:p w:rsidR="00D32BD8" w:rsidRPr="00885B40" w:rsidRDefault="00511AF8" w:rsidP="00885B40">
      <w:pPr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color w:val="1A1A1A"/>
          <w:sz w:val="19"/>
          <w:szCs w:val="19"/>
          <w:lang w:val="it-IT"/>
        </w:rPr>
        <w:t xml:space="preserve">12 novembre 2026 – </w:t>
      </w:r>
      <w:r w:rsidR="00885B40" w:rsidRPr="00885B40">
        <w:rPr>
          <w:rFonts w:asciiTheme="minorHAnsi" w:eastAsia="Arial" w:hAnsiTheme="minorHAnsi" w:cstheme="minorHAnsi"/>
          <w:color w:val="1A1A1A"/>
          <w:sz w:val="19"/>
          <w:szCs w:val="19"/>
          <w:lang w:val="it-IT"/>
        </w:rPr>
        <w:t>22</w:t>
      </w:r>
      <w:r w:rsidRPr="00885B40">
        <w:rPr>
          <w:rFonts w:asciiTheme="minorHAnsi" w:eastAsia="Arial" w:hAnsiTheme="minorHAnsi" w:cstheme="minorHAnsi"/>
          <w:color w:val="1A1A1A"/>
          <w:sz w:val="19"/>
          <w:szCs w:val="19"/>
          <w:lang w:val="it-IT"/>
        </w:rPr>
        <w:t xml:space="preserve"> gennaio 2027</w:t>
      </w:r>
    </w:p>
    <w:p w:rsidR="00D32BD8" w:rsidRPr="00885B40" w:rsidRDefault="00511AF8" w:rsidP="00885B40">
      <w:pPr>
        <w:pBdr>
          <w:bottom w:val="single" w:sz="6" w:space="14" w:color="8A6D1F"/>
        </w:pBdr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color w:val="6B6B6B"/>
          <w:sz w:val="19"/>
          <w:szCs w:val="19"/>
          <w:lang w:val="it-IT"/>
        </w:rPr>
        <w:t xml:space="preserve">Inaugurazione giovedì 12 novembre 2026, ore </w:t>
      </w:r>
      <w:r w:rsidR="00885B40" w:rsidRPr="00885B40">
        <w:rPr>
          <w:rFonts w:asciiTheme="minorHAnsi" w:eastAsia="Arial" w:hAnsiTheme="minorHAnsi" w:cstheme="minorHAnsi"/>
          <w:color w:val="6B6B6B"/>
          <w:sz w:val="19"/>
          <w:szCs w:val="19"/>
          <w:lang w:val="it-IT"/>
        </w:rPr>
        <w:t>18:30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color w:val="1A1A1A"/>
          <w:sz w:val="22"/>
          <w:szCs w:val="22"/>
          <w:lang w:val="it-IT"/>
        </w:rPr>
        <w:t xml:space="preserve">Da trent’anni Matteo </w:t>
      </w:r>
      <w:proofErr w:type="spellStart"/>
      <w:r w:rsidRPr="00885B40">
        <w:rPr>
          <w:rFonts w:asciiTheme="minorHAnsi" w:hAnsiTheme="minorHAnsi" w:cstheme="minorHAnsi"/>
          <w:color w:val="1A1A1A"/>
          <w:sz w:val="22"/>
          <w:szCs w:val="22"/>
          <w:lang w:val="it-IT"/>
        </w:rPr>
        <w:t>Basilé</w:t>
      </w:r>
      <w:proofErr w:type="spellEnd"/>
      <w:r w:rsidRPr="00885B40">
        <w:rPr>
          <w:rFonts w:asciiTheme="minorHAnsi" w:hAnsiTheme="minorHAnsi" w:cstheme="minorHAnsi"/>
          <w:color w:val="1A1A1A"/>
          <w:sz w:val="22"/>
          <w:szCs w:val="22"/>
          <w:lang w:val="it-IT"/>
        </w:rPr>
        <w:t xml:space="preserve"> fotografa ciò che il mondo preferisce non guardare: santi e folli, corpi di confine, volti che portano addosso il peso del tempo. Negli anni Novanta, quando fondere pellicola e pixe</w:t>
      </w:r>
      <w:r w:rsidRPr="00885B40">
        <w:rPr>
          <w:rFonts w:asciiTheme="minorHAnsi" w:hAnsiTheme="minorHAnsi" w:cstheme="minorHAnsi"/>
          <w:color w:val="1A1A1A"/>
          <w:sz w:val="22"/>
          <w:szCs w:val="22"/>
          <w:lang w:val="it-IT"/>
        </w:rPr>
        <w:t xml:space="preserve">l era ancora un azzardo da laboratorio, è stato tra i primi in Italia a farlo, e da allora non ha mai smesso di interrogare il volto umano. Nell’anno in cui la fotografia compie duecento anni, arriva a Parigi con </w:t>
      </w:r>
      <w:r w:rsidRPr="00885B40">
        <w:rPr>
          <w:rFonts w:asciiTheme="minorHAnsi" w:hAnsiTheme="minorHAnsi" w:cstheme="minorHAnsi"/>
          <w:i/>
          <w:iCs/>
          <w:color w:val="1A1A1A"/>
          <w:sz w:val="22"/>
          <w:szCs w:val="22"/>
          <w:lang w:val="it-IT"/>
        </w:rPr>
        <w:t xml:space="preserve">Magnifica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2"/>
          <w:szCs w:val="22"/>
          <w:lang w:val="it-IT"/>
        </w:rPr>
        <w:t>Humanitas</w:t>
      </w:r>
      <w:proofErr w:type="spellEnd"/>
      <w:r w:rsidRPr="00885B40">
        <w:rPr>
          <w:rFonts w:asciiTheme="minorHAnsi" w:hAnsiTheme="minorHAnsi" w:cstheme="minorHAnsi"/>
          <w:color w:val="1A1A1A"/>
          <w:sz w:val="22"/>
          <w:szCs w:val="22"/>
          <w:lang w:val="it-IT"/>
        </w:rPr>
        <w:t>: la sua prima mostra quasi interamente in bianco e nero, un ritorno alle origini del mezzo che lo ha formato.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Dal 12 novembre 2026 al </w:t>
      </w:r>
      <w:r w:rsid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22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gennaio 2027 l’Istituto Italiano di Cultura di Parigi accoglie nei saloni dell’Hôtel de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Galliffet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circa quaranta opere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tra stampe fotografiche, installazioni video, un film e un’installazione ambientale, a cura di 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Antonio Calbi</w:t>
      </w:r>
      <w:r w:rsid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e Dominique </w:t>
      </w:r>
      <w:proofErr w:type="spellStart"/>
      <w:r w:rsid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Moulon</w:t>
      </w:r>
      <w:proofErr w:type="spellEnd"/>
      <w:r w:rsid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.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Il titolo viene dalla prima enciclica di Leone XIV, </w:t>
      </w: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 xml:space="preserve">Magnifica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Humanitas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, dedicata alla custodia della persona umana nel tempo 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dell’intelligenza artificiale, e dialoga con il ciclo </w:t>
      </w: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 xml:space="preserve">Rerum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Novarum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dell’artista. È una domanda antica posta con gli strumenti di oggi: che cosa rende umano un volto?</w:t>
      </w:r>
    </w:p>
    <w:p w:rsidR="00D32BD8" w:rsidRPr="00885B40" w:rsidRDefault="00511AF8" w:rsidP="00885B40">
      <w:pPr>
        <w:keepNext/>
        <w:spacing w:before="200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b/>
          <w:bCs/>
          <w:color w:val="8A6D1F"/>
          <w:spacing w:val="50"/>
          <w:sz w:val="17"/>
          <w:szCs w:val="17"/>
          <w:lang w:val="it-IT"/>
        </w:rPr>
        <w:t>L’ARTISTA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Romano, classe 1974, erede di una delle grandi famiglie artistiche italiane, qu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ella dei Cascella,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Basilé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ha costruito un percorso che attraversa le principali istituzioni del Paese: la Biennale di Venezia, il MACRO di Roma, il MART di Rovereto, la Triennale di Milano. Cicli come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ThisHumanity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,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Mnemosyne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,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Floramagnifica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e </w:t>
      </w: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 xml:space="preserve">Rerum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Novarum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hanno fatto della sua fotografia un teatro dell’umano, abitato da figure vestite con abiti che hanno già vissuto altre vite, come quelli della Sartoria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Farani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, dagli archivi del cinema di Pasolini e di Fellini. La sua ricerca ha trovato ascolto anche fuor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i dall’Italia, fino al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Guardian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Art Center di Pechino. È rappresentato dalla Galleria Giampaolo Abbondio,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Marcorossi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Milano e NM&gt;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Contemporary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Monaco.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Pori, rughe, cicatrici: ciò che la fotografia commerciale corregge,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Basilé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lo esige. Oggi, mentre le immag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ini perfette si moltiplicano, è una presa di posizione: il volto vissuto come prova di verità.</w:t>
      </w:r>
    </w:p>
    <w:p w:rsidR="00D32BD8" w:rsidRPr="00885B40" w:rsidRDefault="00511AF8" w:rsidP="00885B40">
      <w:pPr>
        <w:keepNext/>
        <w:spacing w:before="200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eastAsia="Arial" w:hAnsiTheme="minorHAnsi" w:cstheme="minorHAnsi"/>
          <w:b/>
          <w:bCs/>
          <w:color w:val="8A6D1F"/>
          <w:spacing w:val="50"/>
          <w:sz w:val="17"/>
          <w:szCs w:val="17"/>
          <w:lang w:val="it-IT"/>
        </w:rPr>
        <w:t>LA MOSTRA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I ritratti.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Pezzi unici, stampe a pigmenti e polveri su carta cotone incise a mano, dove il fumo delle candele delle chiese romane diventa pittura. Dis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posti lungo le mensole che abbracciano le pareti dei saloni, formano una predella continua, una processione di santi laici sotto i soffitti a cassettoni del palazzo.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Il film.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Ispirato al </w:t>
      </w: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trasumanar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di Dante, il verbo con cui il poeta nomina il passaggio ol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tre l’umano, </w:t>
      </w: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 xml:space="preserve">Magnifica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Humanitas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è un viaggio in bianco e nero attraverso una terra senza confini, percorsa dagli ultimi uomini, nel solco di Pasolini, del neorealismo e di </w:t>
      </w:r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 xml:space="preserve">La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Haine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, con le musiche di Marco del Bene.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iCs/>
          <w:color w:val="1A1A1A"/>
          <w:sz w:val="20"/>
          <w:szCs w:val="20"/>
          <w:lang w:val="it-IT"/>
        </w:rPr>
        <w:t>La collaborazione con il compositore e performer Marco Del Bene (MKDB) nasce da un dialogo creativo in cui musica e immagine si influenzano reciprocamente, dando vita a un linguaggio audiovisivo che esplora la dimensione emotiva e sonora dell’universo artistico di Basilé.</w:t>
      </w:r>
      <w:proofErr w:type="spellStart"/>
      <w:proofErr w:type="spellEnd"/>
      <w:proofErr w:type="spellStart"/>
      <w:proofErr w:type="spellEnd"/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Superstes</w:t>
      </w:r>
      <w:proofErr w:type="spellEnd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.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Nell’ultima sala una serra d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iventa cappella di vetro, un tabernacolo. Fuori vive una felce, pianta nata prima che la Terra conoscesse i fiori, sopravvissuta a cinque estinzioni: </w:t>
      </w:r>
      <w:proofErr w:type="spellStart"/>
      <w:r w:rsidRPr="00885B40">
        <w:rPr>
          <w:rFonts w:asciiTheme="minorHAnsi" w:hAnsiTheme="minorHAnsi" w:cstheme="minorHAnsi"/>
          <w:i/>
          <w:iCs/>
          <w:color w:val="1A1A1A"/>
          <w:sz w:val="20"/>
          <w:szCs w:val="20"/>
          <w:lang w:val="it-IT"/>
        </w:rPr>
        <w:t>superstes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, in latino, è chi resta e per questo può testimoniare. I suoi impulsi elettrici diventano un vol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to su uno schermo posto dove in una chiesa starebbe l’altare. Sulla terra nuda resta soltanto una veste: l’ultima traccia di un passaggio umano.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Tutte le opere sono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phygital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: accostando un dispositivo, ciascuna si apre in un secondo stato, invisibile a occ</w:t>
      </w: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hio nudo, come le pale d’altare che si schiudevano solo nei giorni di festa.</w:t>
      </w:r>
    </w:p>
    <w:p w:rsidR="00D32BD8" w:rsidRPr="00885B40" w:rsidRDefault="00511AF8" w:rsidP="00885B40">
      <w:pPr>
        <w:jc w:val="both"/>
        <w:rPr>
          <w:rFonts w:asciiTheme="minorHAnsi" w:hAnsiTheme="minorHAnsi" w:cstheme="minorHAnsi"/>
          <w:lang w:val="it-IT"/>
        </w:rPr>
      </w:pPr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Il catalogo, edito da Dario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Cimorelli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Editore, raccoglie testi di Antonio Calbi, Dominique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Moulon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e </w:t>
      </w:r>
      <w:proofErr w:type="spellStart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>Airona</w:t>
      </w:r>
      <w:proofErr w:type="spellEnd"/>
      <w:r w:rsidRPr="00885B40">
        <w:rPr>
          <w:rFonts w:asciiTheme="minorHAnsi" w:hAnsiTheme="minorHAnsi" w:cstheme="minorHAnsi"/>
          <w:color w:val="1A1A1A"/>
          <w:sz w:val="20"/>
          <w:szCs w:val="20"/>
          <w:lang w:val="it-IT"/>
        </w:rPr>
        <w:t xml:space="preserve"> Altman.</w:t>
      </w:r>
    </w:p>
    <w:p w:rsidR="00D32BD8" w:rsidRPr="00885B40" w:rsidRDefault="00511AF8" w:rsidP="00885B40">
      <w:pPr>
        <w:keepNext/>
        <w:spacing w:before="200"/>
        <w:rPr>
          <w:rFonts w:asciiTheme="minorHAnsi" w:hAnsiTheme="minorHAnsi" w:cstheme="minorHAnsi"/>
        </w:rPr>
      </w:pPr>
      <w:r w:rsidRPr="00885B40">
        <w:rPr>
          <w:rFonts w:asciiTheme="minorHAnsi" w:eastAsia="Arial" w:hAnsiTheme="minorHAnsi" w:cstheme="minorHAnsi"/>
          <w:b/>
          <w:bCs/>
          <w:color w:val="8A6D1F"/>
          <w:spacing w:val="50"/>
          <w:sz w:val="17"/>
          <w:szCs w:val="17"/>
        </w:rPr>
        <w:lastRenderedPageBreak/>
        <w:t>INFORMAZIONI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00"/>
      </w:tblGrid>
      <w:tr w:rsidR="00D32BD8" w:rsidRPr="00885B4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shd w:val="clear" w:color="auto" w:fill="F4F0E6"/>
            <w:tcMar>
              <w:top w:w="50" w:type="dxa"/>
              <w:left w:w="140" w:type="dxa"/>
              <w:bottom w:w="50" w:type="dxa"/>
              <w:right w:w="140" w:type="dxa"/>
            </w:tcMar>
          </w:tcPr>
          <w:p w:rsidR="00D32BD8" w:rsidRPr="00885B40" w:rsidRDefault="00511AF8" w:rsidP="00885B40">
            <w:pPr>
              <w:rPr>
                <w:rFonts w:asciiTheme="minorHAnsi" w:hAnsiTheme="minorHAnsi" w:cstheme="minorHAnsi"/>
              </w:rPr>
            </w:pPr>
            <w:proofErr w:type="spellStart"/>
            <w:r w:rsidRPr="00885B40">
              <w:rPr>
                <w:rFonts w:asciiTheme="minorHAnsi" w:eastAsia="Arial" w:hAnsiTheme="minorHAnsi" w:cstheme="minorHAnsi"/>
                <w:b/>
                <w:bCs/>
                <w:color w:val="8A6D1F"/>
                <w:sz w:val="16"/>
                <w:szCs w:val="16"/>
              </w:rPr>
              <w:t>Sede</w:t>
            </w:r>
            <w:proofErr w:type="spellEnd"/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tcMar>
              <w:top w:w="50" w:type="dxa"/>
              <w:left w:w="160" w:type="dxa"/>
              <w:bottom w:w="50" w:type="dxa"/>
              <w:right w:w="140" w:type="dxa"/>
            </w:tcMar>
          </w:tcPr>
          <w:p w:rsidR="00D32BD8" w:rsidRPr="00885B40" w:rsidRDefault="00511AF8" w:rsidP="00885B40">
            <w:pPr>
              <w:rPr>
                <w:rFonts w:asciiTheme="minorHAnsi" w:hAnsiTheme="minorHAnsi" w:cstheme="minorHAnsi"/>
                <w:lang w:val="it-IT"/>
              </w:rPr>
            </w:pPr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 xml:space="preserve">Istituto Italiano di Cultura di Parigi, Hôtel de </w:t>
            </w:r>
            <w:proofErr w:type="spellStart"/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Galliffet</w:t>
            </w:r>
            <w:proofErr w:type="spellEnd"/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, 50 rue de Varenne, 75007 Parigi</w:t>
            </w:r>
          </w:p>
        </w:tc>
      </w:tr>
      <w:tr w:rsidR="00D32BD8" w:rsidRPr="00885B4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shd w:val="clear" w:color="auto" w:fill="F4F0E6"/>
            <w:tcMar>
              <w:top w:w="50" w:type="dxa"/>
              <w:left w:w="140" w:type="dxa"/>
              <w:bottom w:w="50" w:type="dxa"/>
              <w:right w:w="140" w:type="dxa"/>
            </w:tcMar>
          </w:tcPr>
          <w:p w:rsidR="00D32BD8" w:rsidRPr="00885B40" w:rsidRDefault="00511AF8" w:rsidP="00885B40">
            <w:pPr>
              <w:rPr>
                <w:rFonts w:asciiTheme="minorHAnsi" w:hAnsiTheme="minorHAnsi" w:cstheme="minorHAnsi"/>
              </w:rPr>
            </w:pPr>
            <w:r w:rsidRPr="00885B40">
              <w:rPr>
                <w:rFonts w:asciiTheme="minorHAnsi" w:eastAsia="Arial" w:hAnsiTheme="minorHAnsi" w:cstheme="minorHAnsi"/>
                <w:b/>
                <w:bCs/>
                <w:color w:val="8A6D1F"/>
                <w:sz w:val="16"/>
                <w:szCs w:val="16"/>
              </w:rPr>
              <w:t>Date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tcMar>
              <w:top w:w="50" w:type="dxa"/>
              <w:left w:w="160" w:type="dxa"/>
              <w:bottom w:w="50" w:type="dxa"/>
              <w:right w:w="140" w:type="dxa"/>
            </w:tcMar>
          </w:tcPr>
          <w:p w:rsidR="00D32BD8" w:rsidRPr="00885B40" w:rsidRDefault="00511AF8" w:rsidP="001B58DA">
            <w:pPr>
              <w:rPr>
                <w:rFonts w:asciiTheme="minorHAnsi" w:hAnsiTheme="minorHAnsi" w:cstheme="minorHAnsi"/>
                <w:lang w:val="it-IT"/>
              </w:rPr>
            </w:pPr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12 novembre 2026 – 2</w:t>
            </w:r>
            <w:r w:rsidR="001B58DA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2</w:t>
            </w:r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 xml:space="preserve"> gennaio 2027 · inaugurazione 12 novembre, ore </w:t>
            </w:r>
            <w:r w:rsidR="001B58DA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18:30</w:t>
            </w:r>
          </w:p>
        </w:tc>
      </w:tr>
      <w:tr w:rsidR="00D32BD8" w:rsidRPr="00885B4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shd w:val="clear" w:color="auto" w:fill="F4F0E6"/>
            <w:tcMar>
              <w:top w:w="50" w:type="dxa"/>
              <w:left w:w="140" w:type="dxa"/>
              <w:bottom w:w="50" w:type="dxa"/>
              <w:right w:w="140" w:type="dxa"/>
            </w:tcMar>
          </w:tcPr>
          <w:p w:rsidR="00D32BD8" w:rsidRPr="00885B40" w:rsidRDefault="00511AF8" w:rsidP="00885B40">
            <w:pPr>
              <w:rPr>
                <w:rFonts w:asciiTheme="minorHAnsi" w:hAnsiTheme="minorHAnsi" w:cstheme="minorHAnsi"/>
              </w:rPr>
            </w:pPr>
            <w:proofErr w:type="spellStart"/>
            <w:r w:rsidRPr="00885B40">
              <w:rPr>
                <w:rFonts w:asciiTheme="minorHAnsi" w:eastAsia="Arial" w:hAnsiTheme="minorHAnsi" w:cstheme="minorHAnsi"/>
                <w:b/>
                <w:bCs/>
                <w:color w:val="8A6D1F"/>
                <w:sz w:val="16"/>
                <w:szCs w:val="16"/>
              </w:rPr>
              <w:t>Orari</w:t>
            </w:r>
            <w:proofErr w:type="spellEnd"/>
            <w:r w:rsidRPr="00885B40">
              <w:rPr>
                <w:rFonts w:asciiTheme="minorHAnsi" w:eastAsia="Arial" w:hAnsiTheme="minorHAnsi" w:cstheme="minorHAnsi"/>
                <w:b/>
                <w:bCs/>
                <w:color w:val="8A6D1F"/>
                <w:sz w:val="16"/>
                <w:szCs w:val="16"/>
              </w:rPr>
              <w:t xml:space="preserve"> e </w:t>
            </w:r>
            <w:proofErr w:type="spellStart"/>
            <w:r w:rsidRPr="00885B40">
              <w:rPr>
                <w:rFonts w:asciiTheme="minorHAnsi" w:eastAsia="Arial" w:hAnsiTheme="minorHAnsi" w:cstheme="minorHAnsi"/>
                <w:b/>
                <w:bCs/>
                <w:color w:val="8A6D1F"/>
                <w:sz w:val="16"/>
                <w:szCs w:val="16"/>
              </w:rPr>
              <w:t>ingresso</w:t>
            </w:r>
            <w:proofErr w:type="spellEnd"/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tcMar>
              <w:top w:w="50" w:type="dxa"/>
              <w:left w:w="160" w:type="dxa"/>
              <w:bottom w:w="50" w:type="dxa"/>
              <w:right w:w="140" w:type="dxa"/>
            </w:tcMar>
          </w:tcPr>
          <w:p w:rsidR="00D32BD8" w:rsidRPr="00885B40" w:rsidRDefault="00511AF8" w:rsidP="00885B40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color w:val="1A1A1A"/>
                <w:sz w:val="17"/>
                <w:szCs w:val="17"/>
              </w:rPr>
              <w:t>lun.-vend</w:t>
            </w:r>
            <w:proofErr w:type="spellEnd"/>
            <w:r>
              <w:rPr>
                <w:rFonts w:asciiTheme="minorHAnsi" w:eastAsia="Arial" w:hAnsiTheme="minorHAnsi" w:cstheme="minorHAnsi"/>
                <w:color w:val="1A1A1A"/>
                <w:sz w:val="17"/>
                <w:szCs w:val="17"/>
              </w:rPr>
              <w:t>. 10-13 e 15-18</w:t>
            </w:r>
          </w:p>
        </w:tc>
      </w:tr>
      <w:tr w:rsidR="00D32BD8" w:rsidRPr="00885B4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shd w:val="clear" w:color="auto" w:fill="F4F0E6"/>
            <w:tcMar>
              <w:top w:w="50" w:type="dxa"/>
              <w:left w:w="140" w:type="dxa"/>
              <w:bottom w:w="50" w:type="dxa"/>
              <w:right w:w="140" w:type="dxa"/>
            </w:tcMar>
          </w:tcPr>
          <w:p w:rsidR="00D32BD8" w:rsidRPr="00885B40" w:rsidRDefault="00511AF8" w:rsidP="00885B40">
            <w:pPr>
              <w:rPr>
                <w:rFonts w:asciiTheme="minorHAnsi" w:hAnsiTheme="minorHAnsi" w:cstheme="minorHAnsi"/>
              </w:rPr>
            </w:pPr>
            <w:r w:rsidRPr="00885B40">
              <w:rPr>
                <w:rFonts w:asciiTheme="minorHAnsi" w:eastAsia="Arial" w:hAnsiTheme="minorHAnsi" w:cstheme="minorHAnsi"/>
                <w:b/>
                <w:bCs/>
                <w:color w:val="8A6D1F"/>
                <w:sz w:val="16"/>
                <w:szCs w:val="16"/>
              </w:rPr>
              <w:t xml:space="preserve">Info e </w:t>
            </w:r>
            <w:proofErr w:type="spellStart"/>
            <w:r w:rsidRPr="00885B40">
              <w:rPr>
                <w:rFonts w:asciiTheme="minorHAnsi" w:eastAsia="Arial" w:hAnsiTheme="minorHAnsi" w:cstheme="minorHAnsi"/>
                <w:b/>
                <w:bCs/>
                <w:color w:val="8A6D1F"/>
                <w:sz w:val="16"/>
                <w:szCs w:val="16"/>
              </w:rPr>
              <w:t>stampa</w:t>
            </w:r>
            <w:proofErr w:type="spellEnd"/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single" w:sz="4" w:space="0" w:color="D9D2C0"/>
              <w:right w:val="none" w:sz="0" w:space="0" w:color="FFFFFF"/>
            </w:tcBorders>
            <w:tcMar>
              <w:top w:w="50" w:type="dxa"/>
              <w:left w:w="160" w:type="dxa"/>
              <w:bottom w:w="50" w:type="dxa"/>
              <w:right w:w="140" w:type="dxa"/>
            </w:tcMar>
          </w:tcPr>
          <w:p w:rsidR="00D32BD8" w:rsidRPr="00885B40" w:rsidRDefault="00511AF8" w:rsidP="00511AF8">
            <w:pPr>
              <w:rPr>
                <w:rFonts w:asciiTheme="minorHAnsi" w:hAnsiTheme="minorHAnsi" w:cstheme="minorHAnsi"/>
                <w:lang w:val="it-IT"/>
              </w:rPr>
            </w:pPr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iicparigi.esteri.i</w:t>
            </w:r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t</w:t>
            </w:r>
            <w:r w:rsidRPr="00885B40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 xml:space="preserve"> · @matteobasil3 </w:t>
            </w:r>
            <w:r w:rsidRPr="00511AF8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 xml:space="preserve">· </w:t>
            </w:r>
            <w:r w:rsidRPr="00511AF8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uf</w:t>
            </w:r>
            <w:r w:rsidRPr="00511AF8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f</w:t>
            </w:r>
            <w:r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 xml:space="preserve">icio stampa: </w:t>
            </w:r>
            <w:proofErr w:type="spellStart"/>
            <w:r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Constance</w:t>
            </w:r>
            <w:proofErr w:type="spellEnd"/>
            <w:r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 xml:space="preserve"> Ponti </w:t>
            </w:r>
            <w:r w:rsidRPr="00511AF8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ponti.i</w:t>
            </w:r>
            <w:bookmarkStart w:id="0" w:name="_GoBack"/>
            <w:bookmarkEnd w:id="0"/>
            <w:r w:rsidRPr="00511AF8"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>icparigi@gmail.com</w:t>
            </w:r>
            <w:r>
              <w:rPr>
                <w:rFonts w:asciiTheme="minorHAnsi" w:eastAsia="Arial" w:hAnsiTheme="minorHAnsi" w:cstheme="minorHAnsi"/>
                <w:color w:val="1A1A1A"/>
                <w:sz w:val="17"/>
                <w:szCs w:val="17"/>
                <w:lang w:val="it-IT"/>
              </w:rPr>
              <w:t xml:space="preserve"> </w:t>
            </w:r>
          </w:p>
        </w:tc>
      </w:tr>
    </w:tbl>
    <w:p w:rsidR="00000000" w:rsidRPr="00885B40" w:rsidRDefault="00511AF8" w:rsidP="00885B40">
      <w:pPr>
        <w:rPr>
          <w:rFonts w:asciiTheme="minorHAnsi" w:hAnsiTheme="minorHAnsi" w:cstheme="minorHAnsi"/>
          <w:lang w:val="it-IT"/>
        </w:rPr>
      </w:pPr>
    </w:p>
    <w:sectPr w:rsidR="00000000" w:rsidRPr="00885B40">
      <w:footerReference w:type="default" r:id="rId7"/>
      <w:pgSz w:w="11906" w:h="16838"/>
      <w:pgMar w:top="700" w:right="1450" w:bottom="650" w:left="14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11AF8">
      <w:r>
        <w:separator/>
      </w:r>
    </w:p>
  </w:endnote>
  <w:endnote w:type="continuationSeparator" w:id="0">
    <w:p w:rsidR="00000000" w:rsidRDefault="00511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BD8" w:rsidRPr="006A2E64" w:rsidRDefault="00511AF8">
    <w:pPr>
      <w:jc w:val="center"/>
      <w:rPr>
        <w:lang w:val="it-IT"/>
      </w:rPr>
    </w:pPr>
    <w:r w:rsidRPr="006A2E64">
      <w:rPr>
        <w:rFonts w:ascii="Arial" w:eastAsia="Arial" w:hAnsi="Arial" w:cs="Arial"/>
        <w:color w:val="6B6B6B"/>
        <w:sz w:val="14"/>
        <w:szCs w:val="14"/>
        <w:lang w:val="it-IT"/>
      </w:rPr>
      <w:t>Magnifica Humanitas · Matteo Basilé · Istituto Italiano di Cultura di Parigi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11AF8">
      <w:r>
        <w:separator/>
      </w:r>
    </w:p>
  </w:footnote>
  <w:footnote w:type="continuationSeparator" w:id="0">
    <w:p w:rsidR="00000000" w:rsidRDefault="00511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E4A58"/>
    <w:multiLevelType w:val="hybridMultilevel"/>
    <w:tmpl w:val="961C1E4A"/>
    <w:lvl w:ilvl="0" w:tplc="66BE1832">
      <w:start w:val="1"/>
      <w:numFmt w:val="bullet"/>
      <w:lvlText w:val="●"/>
      <w:lvlJc w:val="left"/>
      <w:pPr>
        <w:ind w:left="720" w:hanging="360"/>
      </w:pPr>
    </w:lvl>
    <w:lvl w:ilvl="1" w:tplc="7390FC86">
      <w:start w:val="1"/>
      <w:numFmt w:val="bullet"/>
      <w:lvlText w:val="○"/>
      <w:lvlJc w:val="left"/>
      <w:pPr>
        <w:ind w:left="1440" w:hanging="360"/>
      </w:pPr>
    </w:lvl>
    <w:lvl w:ilvl="2" w:tplc="2CFC3AE8">
      <w:start w:val="1"/>
      <w:numFmt w:val="bullet"/>
      <w:lvlText w:val="■"/>
      <w:lvlJc w:val="left"/>
      <w:pPr>
        <w:ind w:left="2160" w:hanging="360"/>
      </w:pPr>
    </w:lvl>
    <w:lvl w:ilvl="3" w:tplc="665A051C">
      <w:start w:val="1"/>
      <w:numFmt w:val="bullet"/>
      <w:lvlText w:val="●"/>
      <w:lvlJc w:val="left"/>
      <w:pPr>
        <w:ind w:left="2880" w:hanging="360"/>
      </w:pPr>
    </w:lvl>
    <w:lvl w:ilvl="4" w:tplc="571E9050">
      <w:start w:val="1"/>
      <w:numFmt w:val="bullet"/>
      <w:lvlText w:val="○"/>
      <w:lvlJc w:val="left"/>
      <w:pPr>
        <w:ind w:left="3600" w:hanging="360"/>
      </w:pPr>
    </w:lvl>
    <w:lvl w:ilvl="5" w:tplc="F56258FE">
      <w:start w:val="1"/>
      <w:numFmt w:val="bullet"/>
      <w:lvlText w:val="■"/>
      <w:lvlJc w:val="left"/>
      <w:pPr>
        <w:ind w:left="4320" w:hanging="360"/>
      </w:pPr>
    </w:lvl>
    <w:lvl w:ilvl="6" w:tplc="8A58D07C">
      <w:start w:val="1"/>
      <w:numFmt w:val="bullet"/>
      <w:lvlText w:val="●"/>
      <w:lvlJc w:val="left"/>
      <w:pPr>
        <w:ind w:left="5040" w:hanging="360"/>
      </w:pPr>
    </w:lvl>
    <w:lvl w:ilvl="7" w:tplc="A09AB0FE">
      <w:start w:val="1"/>
      <w:numFmt w:val="bullet"/>
      <w:lvlText w:val="●"/>
      <w:lvlJc w:val="left"/>
      <w:pPr>
        <w:ind w:left="5760" w:hanging="360"/>
      </w:pPr>
    </w:lvl>
    <w:lvl w:ilvl="8" w:tplc="900455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BD8"/>
    <w:rsid w:val="001B58DA"/>
    <w:rsid w:val="00511AF8"/>
    <w:rsid w:val="006A2E64"/>
    <w:rsid w:val="00885B40"/>
    <w:rsid w:val="00D32BD8"/>
    <w:rsid w:val="00F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EBD4"/>
  <w15:docId w15:val="{A2CC5D0B-B771-4832-A642-2E865E30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Georgia" w:hAnsi="Georgia" w:cs="Georgia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629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Magnifica Humanitas — COMUNICATO STAMPA</dc:title>
  <dc:creator>Matteo Basilé</dc:creator>
  <cp:lastModifiedBy>ORIGLIO</cp:lastModifiedBy>
  <cp:revision>6</cp:revision>
  <dcterms:created xsi:type="dcterms:W3CDTF">2026-09-28T12:27:00Z</dcterms:created>
  <dcterms:modified xsi:type="dcterms:W3CDTF">2026-10-05T08:33:00Z</dcterms:modified>
</cp:coreProperties>
</file>